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F7B6" w14:textId="6B4BAF54" w:rsidR="00DF3B06" w:rsidRDefault="00DF3B06" w:rsidP="00DF3B06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Morebath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Parish Council</w:t>
      </w:r>
    </w:p>
    <w:p w14:paraId="76C1C5D3" w14:textId="77777777" w:rsidR="00DF3B06" w:rsidRDefault="00DF3B06" w:rsidP="00DF3B0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CF1F26" w14:textId="57F91D5C" w:rsidR="00DF3B06" w:rsidRDefault="00DF3B06" w:rsidP="00DF3B0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Retention of Documents Policy</w:t>
      </w:r>
    </w:p>
    <w:p w14:paraId="0AE825BF" w14:textId="06FCC344" w:rsidR="001A4250" w:rsidRDefault="001A4250" w:rsidP="00DF3B0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387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693"/>
      </w:tblGrid>
      <w:tr w:rsidR="001A4250" w:rsidRPr="009E7A67" w14:paraId="7497662B" w14:textId="77777777" w:rsidTr="00DC09AC">
        <w:trPr>
          <w:trHeight w:val="342"/>
        </w:trPr>
        <w:tc>
          <w:tcPr>
            <w:tcW w:w="2694" w:type="dxa"/>
          </w:tcPr>
          <w:p w14:paraId="6F942F44" w14:textId="77777777" w:rsidR="001A4250" w:rsidRPr="001A4250" w:rsidRDefault="001A4250" w:rsidP="00DC09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250">
              <w:rPr>
                <w:rFonts w:ascii="Arial" w:hAnsi="Arial" w:cs="Arial"/>
                <w:b/>
                <w:sz w:val="22"/>
                <w:szCs w:val="22"/>
              </w:rPr>
              <w:t>Reviewed</w:t>
            </w:r>
          </w:p>
        </w:tc>
        <w:tc>
          <w:tcPr>
            <w:tcW w:w="2693" w:type="dxa"/>
          </w:tcPr>
          <w:p w14:paraId="22E6354C" w14:textId="77777777" w:rsidR="001A4250" w:rsidRPr="001A4250" w:rsidRDefault="001A4250" w:rsidP="00DC09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250">
              <w:rPr>
                <w:rFonts w:ascii="Arial" w:hAnsi="Arial" w:cs="Arial"/>
                <w:b/>
                <w:sz w:val="22"/>
                <w:szCs w:val="22"/>
              </w:rPr>
              <w:t>Adopted</w:t>
            </w:r>
          </w:p>
        </w:tc>
      </w:tr>
      <w:tr w:rsidR="001A4250" w:rsidRPr="009E7A67" w14:paraId="1E61AACC" w14:textId="77777777" w:rsidTr="00DC09AC">
        <w:trPr>
          <w:trHeight w:val="265"/>
        </w:trPr>
        <w:tc>
          <w:tcPr>
            <w:tcW w:w="2694" w:type="dxa"/>
          </w:tcPr>
          <w:p w14:paraId="66798BEF" w14:textId="5412B751" w:rsidR="001A4250" w:rsidRPr="001A4250" w:rsidRDefault="001A4250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5FFA3F77" w14:textId="77777777" w:rsidR="001A4250" w:rsidRPr="001A4250" w:rsidRDefault="001A4250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4250">
              <w:rPr>
                <w:rFonts w:ascii="Arial" w:hAnsi="Arial" w:cs="Arial"/>
                <w:b/>
                <w:sz w:val="22"/>
                <w:szCs w:val="22"/>
              </w:rPr>
              <w:t>3 May 2021</w:t>
            </w:r>
          </w:p>
        </w:tc>
      </w:tr>
      <w:tr w:rsidR="001A4250" w14:paraId="256888DE" w14:textId="77777777" w:rsidTr="00DC09AC">
        <w:trPr>
          <w:trHeight w:val="265"/>
        </w:trPr>
        <w:tc>
          <w:tcPr>
            <w:tcW w:w="2694" w:type="dxa"/>
          </w:tcPr>
          <w:p w14:paraId="23E22389" w14:textId="77777777" w:rsidR="001A4250" w:rsidRPr="001A4250" w:rsidRDefault="001A4250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4250">
              <w:rPr>
                <w:rFonts w:ascii="Arial" w:hAnsi="Arial" w:cs="Arial"/>
                <w:b/>
                <w:sz w:val="22"/>
                <w:szCs w:val="22"/>
              </w:rPr>
              <w:t>22 May 2023</w:t>
            </w:r>
          </w:p>
        </w:tc>
        <w:tc>
          <w:tcPr>
            <w:tcW w:w="2693" w:type="dxa"/>
          </w:tcPr>
          <w:p w14:paraId="357A06ED" w14:textId="1C8DEB18" w:rsidR="001A4250" w:rsidRPr="001A4250" w:rsidRDefault="00285414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 May 2023</w:t>
            </w:r>
          </w:p>
        </w:tc>
      </w:tr>
    </w:tbl>
    <w:p w14:paraId="75F25A80" w14:textId="77777777" w:rsidR="00DF3B06" w:rsidRDefault="00DF3B06" w:rsidP="00DF3B06">
      <w:pPr>
        <w:rPr>
          <w:rFonts w:ascii="Arial" w:hAnsi="Arial" w:cs="Arial"/>
          <w:b/>
          <w:bCs/>
          <w:sz w:val="22"/>
          <w:szCs w:val="22"/>
        </w:rPr>
      </w:pPr>
    </w:p>
    <w:p w14:paraId="6D86CB0C" w14:textId="77777777" w:rsidR="00DF3B06" w:rsidRPr="00685F91" w:rsidRDefault="00DF3B06" w:rsidP="00DF3B06">
      <w:pPr>
        <w:rPr>
          <w:rFonts w:ascii="Arial" w:hAnsi="Arial" w:cs="Arial"/>
          <w:b/>
          <w:bCs/>
          <w:sz w:val="22"/>
          <w:szCs w:val="22"/>
        </w:rPr>
      </w:pPr>
      <w:r w:rsidRPr="00685F91">
        <w:rPr>
          <w:rFonts w:ascii="Arial" w:hAnsi="Arial" w:cs="Arial"/>
          <w:b/>
          <w:bCs/>
          <w:sz w:val="22"/>
          <w:szCs w:val="22"/>
        </w:rPr>
        <w:t>Introduction</w:t>
      </w:r>
    </w:p>
    <w:p w14:paraId="67287096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</w:p>
    <w:p w14:paraId="1574139F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The Parish Council recognises that the efficient management of its records is necessary to comply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>with its legal and regulatory obligations and to contribute to the effective overall management of the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 xml:space="preserve">Parish Council. </w:t>
      </w:r>
    </w:p>
    <w:p w14:paraId="2121682C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</w:p>
    <w:p w14:paraId="19A6164F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This policy provides a framework through which this effective management and</w:t>
      </w:r>
    </w:p>
    <w:p w14:paraId="13B2A2A1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 xml:space="preserve">retention of public records can be achieved and properly audited. </w:t>
      </w:r>
    </w:p>
    <w:p w14:paraId="4715AA5E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</w:p>
    <w:p w14:paraId="2535B49D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It covers the scope of the policy, the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>responsibilities of the Parish Council and a retention schedule.</w:t>
      </w:r>
    </w:p>
    <w:p w14:paraId="185EA40F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</w:p>
    <w:p w14:paraId="01C88FB2" w14:textId="77777777" w:rsidR="00DF3B06" w:rsidRPr="00685F91" w:rsidRDefault="00DF3B06" w:rsidP="00DF3B06">
      <w:pPr>
        <w:rPr>
          <w:rFonts w:ascii="Arial" w:hAnsi="Arial" w:cs="Arial"/>
          <w:b/>
          <w:bCs/>
          <w:sz w:val="22"/>
          <w:szCs w:val="22"/>
        </w:rPr>
      </w:pPr>
      <w:r w:rsidRPr="00685F91">
        <w:rPr>
          <w:rFonts w:ascii="Arial" w:hAnsi="Arial" w:cs="Arial"/>
          <w:b/>
          <w:bCs/>
          <w:sz w:val="22"/>
          <w:szCs w:val="22"/>
        </w:rPr>
        <w:t>Scope</w:t>
      </w:r>
    </w:p>
    <w:p w14:paraId="063D54A4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</w:p>
    <w:p w14:paraId="79E4DB2A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 xml:space="preserve">This policy applies to all records created, received or maintained by the Parish Council. </w:t>
      </w:r>
    </w:p>
    <w:p w14:paraId="5BB8C4F2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</w:p>
    <w:p w14:paraId="5A685BCB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Records ar</w:t>
      </w:r>
      <w:r>
        <w:rPr>
          <w:rFonts w:ascii="Arial" w:hAnsi="Arial" w:cs="Arial"/>
          <w:sz w:val="22"/>
          <w:szCs w:val="22"/>
        </w:rPr>
        <w:t xml:space="preserve">e </w:t>
      </w:r>
      <w:r w:rsidRPr="00335442">
        <w:rPr>
          <w:rFonts w:ascii="Arial" w:hAnsi="Arial" w:cs="Arial"/>
          <w:sz w:val="22"/>
          <w:szCs w:val="22"/>
        </w:rPr>
        <w:t>defined as all those documents which relate to the business carried out by the Parish Council and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>which are thereafter retained (for a set period) to provide evidence of its communications,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>transactions and activities. These records may be created, received or maintained in hard copy or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 xml:space="preserve">electronically. </w:t>
      </w:r>
    </w:p>
    <w:p w14:paraId="70965974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</w:p>
    <w:p w14:paraId="52F2A7C2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Some of the Parish Council’s records will be selected for permanent preservation as</w:t>
      </w:r>
    </w:p>
    <w:p w14:paraId="421A979E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part of the Council’s archives and for historical research.</w:t>
      </w:r>
    </w:p>
    <w:p w14:paraId="11374F95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</w:p>
    <w:p w14:paraId="11F4D00A" w14:textId="77777777" w:rsidR="00DF3B06" w:rsidRPr="00685F91" w:rsidRDefault="00DF3B06" w:rsidP="00DF3B06">
      <w:pPr>
        <w:rPr>
          <w:rFonts w:ascii="Arial" w:hAnsi="Arial" w:cs="Arial"/>
          <w:b/>
          <w:bCs/>
          <w:sz w:val="22"/>
          <w:szCs w:val="22"/>
        </w:rPr>
      </w:pPr>
      <w:r w:rsidRPr="00685F91">
        <w:rPr>
          <w:rFonts w:ascii="Arial" w:hAnsi="Arial" w:cs="Arial"/>
          <w:b/>
          <w:bCs/>
          <w:sz w:val="22"/>
          <w:szCs w:val="22"/>
        </w:rPr>
        <w:t>Responsibilities</w:t>
      </w:r>
    </w:p>
    <w:p w14:paraId="77DDB8FD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</w:p>
    <w:p w14:paraId="100ECC4E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The Parish Council has a corporate responsibility to maintain its records and record management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>systems in accordance with the regulatory requirements. The person with overall responsibility for the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>implementation of this policy is the Clerk to the Parish Council, and they are required to manage the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>Council’s records in such a way as to promote compliance with this policy so that information will be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 xml:space="preserve">retrieved easily, appropriately and in a timely manner. </w:t>
      </w:r>
    </w:p>
    <w:p w14:paraId="22C092B2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</w:p>
    <w:p w14:paraId="50C87FA5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The Clerk must ensure that the records for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 xml:space="preserve">which they are responsible are </w:t>
      </w:r>
      <w:proofErr w:type="gramStart"/>
      <w:r w:rsidRPr="00335442">
        <w:rPr>
          <w:rFonts w:ascii="Arial" w:hAnsi="Arial" w:cs="Arial"/>
          <w:sz w:val="22"/>
          <w:szCs w:val="22"/>
        </w:rPr>
        <w:t>accurate, and</w:t>
      </w:r>
      <w:proofErr w:type="gramEnd"/>
      <w:r w:rsidRPr="00335442">
        <w:rPr>
          <w:rFonts w:ascii="Arial" w:hAnsi="Arial" w:cs="Arial"/>
          <w:sz w:val="22"/>
          <w:szCs w:val="22"/>
        </w:rPr>
        <w:t xml:space="preserve"> are maintained and disposed of in accordance with the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>Parish Council’s records management guidelines.</w:t>
      </w:r>
    </w:p>
    <w:p w14:paraId="36D5B3A2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</w:p>
    <w:p w14:paraId="3F592DC3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Individual Councillors may hold records in hard copy format or electronically at home or on their home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>computers. If a Councillor considers that some of these documents are important in the context of the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>Parish Council’s records, they should ensure that the Clerk retain a copy for the official record.</w:t>
      </w:r>
    </w:p>
    <w:p w14:paraId="5B3D587F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</w:p>
    <w:p w14:paraId="5B78E4FD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Individual Councillors are strongly advised to undertake “weeding” and “housekeeping” on a regular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 xml:space="preserve">basis. </w:t>
      </w:r>
    </w:p>
    <w:p w14:paraId="47F5AA7B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</w:p>
    <w:p w14:paraId="369A1217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On resigning from the Council, Councillors should delete electronic records they hold and</w:t>
      </w:r>
    </w:p>
    <w:p w14:paraId="4FB4DB4A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lastRenderedPageBreak/>
        <w:t>destroy hard copy documents. Councillors should be aware that records that they hold may be subject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>to the provisions of the Data Protection Act 1998; the Freedom of Information Act 2000 and the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>Environmental Information Regulations 2004.</w:t>
      </w:r>
    </w:p>
    <w:p w14:paraId="684D850A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</w:p>
    <w:p w14:paraId="00F5C4B3" w14:textId="77777777" w:rsidR="00DF3B06" w:rsidRPr="00685F91" w:rsidRDefault="00DF3B06" w:rsidP="00DF3B06">
      <w:pPr>
        <w:rPr>
          <w:rFonts w:ascii="Arial" w:hAnsi="Arial" w:cs="Arial"/>
          <w:b/>
          <w:bCs/>
          <w:sz w:val="22"/>
          <w:szCs w:val="22"/>
        </w:rPr>
      </w:pPr>
      <w:r w:rsidRPr="00685F91">
        <w:rPr>
          <w:rFonts w:ascii="Arial" w:hAnsi="Arial" w:cs="Arial"/>
          <w:b/>
          <w:bCs/>
          <w:sz w:val="22"/>
          <w:szCs w:val="22"/>
        </w:rPr>
        <w:t>Retention Schedule</w:t>
      </w:r>
    </w:p>
    <w:p w14:paraId="6F87C85D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</w:p>
    <w:p w14:paraId="471E809C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Under the Freedom of Information Act 2000, the Parish Council is required to maintain a retention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 xml:space="preserve">schedule listing the types of records which is creates or holds in the course of its business. </w:t>
      </w:r>
    </w:p>
    <w:p w14:paraId="7838CA8B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>retention schedule lays down the length of time which the record needs to be retained for and the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>action which should be taken when it is of no further administrative use.</w:t>
      </w:r>
    </w:p>
    <w:p w14:paraId="35BF2996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</w:p>
    <w:p w14:paraId="01AB3956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The Clerk is expected to manage the current record keeping systems using the retention schedule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>and to take account of the different retention periods when creating new record keeping systems.</w:t>
      </w:r>
    </w:p>
    <w:p w14:paraId="20C3438E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</w:p>
    <w:p w14:paraId="7E03519C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The retention schedule refers to all the Parish Council’s records, irrespective of the media in which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 xml:space="preserve">they are stored. </w:t>
      </w:r>
    </w:p>
    <w:p w14:paraId="605ED943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</w:p>
    <w:p w14:paraId="31C1C877" w14:textId="1051E55D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This policy will be reviewed annually by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Morebath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>Parish Council.</w:t>
      </w:r>
    </w:p>
    <w:p w14:paraId="723450FF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</w:p>
    <w:p w14:paraId="5C1449AF" w14:textId="2F7599E8" w:rsidR="00DF3B06" w:rsidRPr="00DF3B06" w:rsidRDefault="00DF3B06" w:rsidP="00DF3B06">
      <w:pPr>
        <w:rPr>
          <w:rFonts w:ascii="Arial" w:hAnsi="Arial" w:cs="Arial"/>
          <w:i/>
          <w:iCs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 xml:space="preserve">opted by </w:t>
      </w:r>
      <w:proofErr w:type="spellStart"/>
      <w:r>
        <w:rPr>
          <w:rFonts w:ascii="Arial" w:hAnsi="Arial" w:cs="Arial"/>
          <w:sz w:val="22"/>
          <w:szCs w:val="22"/>
        </w:rPr>
        <w:t>Morebath</w:t>
      </w:r>
      <w:proofErr w:type="spellEnd"/>
      <w:r>
        <w:rPr>
          <w:rFonts w:ascii="Arial" w:hAnsi="Arial" w:cs="Arial"/>
          <w:sz w:val="22"/>
          <w:szCs w:val="22"/>
        </w:rPr>
        <w:t xml:space="preserve"> Parish Council on </w:t>
      </w:r>
      <w:r>
        <w:rPr>
          <w:rFonts w:ascii="Arial" w:hAnsi="Arial" w:cs="Arial"/>
          <w:i/>
          <w:iCs/>
          <w:sz w:val="22"/>
          <w:szCs w:val="22"/>
        </w:rPr>
        <w:t>to be inserted after adoption</w:t>
      </w:r>
    </w:p>
    <w:p w14:paraId="115BB2F1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</w:p>
    <w:p w14:paraId="05EC7E67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</w:p>
    <w:p w14:paraId="5CB9E765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……………………………………………. …………………………………………….</w:t>
      </w:r>
    </w:p>
    <w:p w14:paraId="62EEED73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Chairman</w:t>
      </w:r>
    </w:p>
    <w:p w14:paraId="031833DE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</w:p>
    <w:p w14:paraId="528A6C04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</w:p>
    <w:p w14:paraId="235EC148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</w:p>
    <w:p w14:paraId="052999E3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</w:p>
    <w:p w14:paraId="28014BD2" w14:textId="77777777" w:rsidR="00DF3B06" w:rsidRPr="00685F91" w:rsidRDefault="00DF3B06" w:rsidP="00DF3B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5F91">
        <w:rPr>
          <w:rFonts w:ascii="Arial" w:hAnsi="Arial" w:cs="Arial"/>
          <w:b/>
          <w:bCs/>
          <w:sz w:val="28"/>
          <w:szCs w:val="28"/>
        </w:rPr>
        <w:t>Retention Schedule</w:t>
      </w:r>
    </w:p>
    <w:p w14:paraId="54C66D29" w14:textId="77777777" w:rsidR="00DF3B06" w:rsidRPr="00335442" w:rsidRDefault="00DF3B06" w:rsidP="00DF3B06">
      <w:pPr>
        <w:jc w:val="center"/>
        <w:rPr>
          <w:rFonts w:ascii="Arial" w:hAnsi="Arial" w:cs="Arial"/>
          <w:sz w:val="22"/>
          <w:szCs w:val="22"/>
        </w:rPr>
      </w:pPr>
    </w:p>
    <w:p w14:paraId="5B56AEBC" w14:textId="77777777" w:rsidR="00DF3B06" w:rsidRPr="00335442" w:rsidRDefault="00DF3B06" w:rsidP="00DF3B06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2601"/>
        <w:gridCol w:w="2031"/>
        <w:gridCol w:w="2203"/>
      </w:tblGrid>
      <w:tr w:rsidR="00DF3B06" w:rsidRPr="00335442" w14:paraId="345EBA54" w14:textId="77777777" w:rsidTr="004F7AF6">
        <w:tc>
          <w:tcPr>
            <w:tcW w:w="2175" w:type="dxa"/>
          </w:tcPr>
          <w:p w14:paraId="277A5144" w14:textId="77777777" w:rsidR="00DF3B06" w:rsidRPr="00335442" w:rsidRDefault="00DF3B06" w:rsidP="004F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</w:tcPr>
          <w:p w14:paraId="1A8C77EB" w14:textId="77777777" w:rsidR="00DF3B06" w:rsidRPr="00685F91" w:rsidRDefault="00DF3B06" w:rsidP="004F7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5F91">
              <w:rPr>
                <w:rFonts w:ascii="Arial" w:hAnsi="Arial" w:cs="Arial"/>
                <w:b/>
                <w:bCs/>
                <w:sz w:val="22"/>
                <w:szCs w:val="22"/>
              </w:rPr>
              <w:t>Document</w:t>
            </w:r>
          </w:p>
        </w:tc>
        <w:tc>
          <w:tcPr>
            <w:tcW w:w="2031" w:type="dxa"/>
          </w:tcPr>
          <w:p w14:paraId="19E14086" w14:textId="77777777" w:rsidR="00DF3B06" w:rsidRPr="00685F91" w:rsidRDefault="00DF3B06" w:rsidP="004F7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5F91">
              <w:rPr>
                <w:rFonts w:ascii="Arial" w:hAnsi="Arial" w:cs="Arial"/>
                <w:b/>
                <w:bCs/>
                <w:sz w:val="22"/>
                <w:szCs w:val="22"/>
              </w:rPr>
              <w:t>Minimum Retention</w:t>
            </w:r>
          </w:p>
        </w:tc>
        <w:tc>
          <w:tcPr>
            <w:tcW w:w="2203" w:type="dxa"/>
          </w:tcPr>
          <w:p w14:paraId="71751976" w14:textId="77777777" w:rsidR="00DF3B06" w:rsidRPr="00685F91" w:rsidRDefault="00DF3B06" w:rsidP="004F7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5F91">
              <w:rPr>
                <w:rFonts w:ascii="Arial" w:hAnsi="Arial" w:cs="Arial"/>
                <w:b/>
                <w:bCs/>
                <w:sz w:val="22"/>
                <w:szCs w:val="22"/>
              </w:rPr>
              <w:t>Reason</w:t>
            </w:r>
          </w:p>
        </w:tc>
      </w:tr>
      <w:tr w:rsidR="00DF3B06" w:rsidRPr="00335442" w14:paraId="0A038F34" w14:textId="77777777" w:rsidTr="004F7AF6">
        <w:tc>
          <w:tcPr>
            <w:tcW w:w="2175" w:type="dxa"/>
          </w:tcPr>
          <w:p w14:paraId="311F0919" w14:textId="77777777" w:rsidR="00DF3B06" w:rsidRPr="00335442" w:rsidRDefault="00DF3B06" w:rsidP="004F7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442">
              <w:rPr>
                <w:rFonts w:ascii="Arial" w:hAnsi="Arial" w:cs="Arial"/>
                <w:b/>
                <w:bCs/>
                <w:sz w:val="22"/>
                <w:szCs w:val="22"/>
              </w:rPr>
              <w:t>Minutes &amp; Correspondence</w:t>
            </w:r>
          </w:p>
        </w:tc>
        <w:tc>
          <w:tcPr>
            <w:tcW w:w="2601" w:type="dxa"/>
          </w:tcPr>
          <w:p w14:paraId="0EACE318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Minute Book</w:t>
            </w:r>
          </w:p>
        </w:tc>
        <w:tc>
          <w:tcPr>
            <w:tcW w:w="2031" w:type="dxa"/>
          </w:tcPr>
          <w:p w14:paraId="1990CF7C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Indefinite</w:t>
            </w:r>
          </w:p>
        </w:tc>
        <w:tc>
          <w:tcPr>
            <w:tcW w:w="2203" w:type="dxa"/>
          </w:tcPr>
          <w:p w14:paraId="637491A0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Archive</w:t>
            </w:r>
          </w:p>
        </w:tc>
      </w:tr>
      <w:tr w:rsidR="00DF3B06" w:rsidRPr="00335442" w14:paraId="501765E5" w14:textId="77777777" w:rsidTr="004F7AF6">
        <w:tc>
          <w:tcPr>
            <w:tcW w:w="2175" w:type="dxa"/>
          </w:tcPr>
          <w:p w14:paraId="45997CD5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</w:tcPr>
          <w:p w14:paraId="2C56C109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Correspondence/Papers important local issues/activities</w:t>
            </w:r>
          </w:p>
        </w:tc>
        <w:tc>
          <w:tcPr>
            <w:tcW w:w="2031" w:type="dxa"/>
          </w:tcPr>
          <w:p w14:paraId="17383EF4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Indefinite</w:t>
            </w:r>
          </w:p>
        </w:tc>
        <w:tc>
          <w:tcPr>
            <w:tcW w:w="2203" w:type="dxa"/>
          </w:tcPr>
          <w:p w14:paraId="63D3D175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Archive</w:t>
            </w:r>
          </w:p>
        </w:tc>
      </w:tr>
      <w:tr w:rsidR="00DF3B06" w:rsidRPr="00335442" w14:paraId="0741BFD1" w14:textId="77777777" w:rsidTr="004F7AF6">
        <w:tc>
          <w:tcPr>
            <w:tcW w:w="2175" w:type="dxa"/>
          </w:tcPr>
          <w:p w14:paraId="2CACEDB7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</w:tcPr>
          <w:p w14:paraId="01285210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Routine correspondence, papers and emails</w:t>
            </w:r>
          </w:p>
        </w:tc>
        <w:tc>
          <w:tcPr>
            <w:tcW w:w="2031" w:type="dxa"/>
          </w:tcPr>
          <w:p w14:paraId="02E0D55B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1 year</w:t>
            </w:r>
          </w:p>
        </w:tc>
        <w:tc>
          <w:tcPr>
            <w:tcW w:w="2203" w:type="dxa"/>
          </w:tcPr>
          <w:p w14:paraId="0665B79D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</w:tr>
      <w:tr w:rsidR="00DF3B06" w:rsidRPr="00335442" w14:paraId="4B8D82BE" w14:textId="77777777" w:rsidTr="004F7AF6">
        <w:tc>
          <w:tcPr>
            <w:tcW w:w="2175" w:type="dxa"/>
          </w:tcPr>
          <w:p w14:paraId="00685B7D" w14:textId="77777777" w:rsidR="00DF3B06" w:rsidRPr="00335442" w:rsidRDefault="00DF3B06" w:rsidP="004F7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442">
              <w:rPr>
                <w:rFonts w:ascii="Arial" w:hAnsi="Arial" w:cs="Arial"/>
                <w:b/>
                <w:bCs/>
                <w:sz w:val="22"/>
                <w:szCs w:val="22"/>
              </w:rPr>
              <w:t>Finance and Payroll</w:t>
            </w:r>
          </w:p>
        </w:tc>
        <w:tc>
          <w:tcPr>
            <w:tcW w:w="2601" w:type="dxa"/>
          </w:tcPr>
          <w:p w14:paraId="3E8A8B62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Receipts and payments books</w:t>
            </w:r>
          </w:p>
        </w:tc>
        <w:tc>
          <w:tcPr>
            <w:tcW w:w="2031" w:type="dxa"/>
          </w:tcPr>
          <w:p w14:paraId="641203D7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Indefinite</w:t>
            </w:r>
          </w:p>
        </w:tc>
        <w:tc>
          <w:tcPr>
            <w:tcW w:w="2203" w:type="dxa"/>
          </w:tcPr>
          <w:p w14:paraId="222A4B0A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Archive</w:t>
            </w:r>
          </w:p>
        </w:tc>
      </w:tr>
      <w:tr w:rsidR="00DF3B06" w:rsidRPr="00335442" w14:paraId="22D12E29" w14:textId="77777777" w:rsidTr="004F7AF6">
        <w:tc>
          <w:tcPr>
            <w:tcW w:w="2175" w:type="dxa"/>
          </w:tcPr>
          <w:p w14:paraId="0EDD9123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</w:tcPr>
          <w:p w14:paraId="6515A495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Annual Return and audited accounts</w:t>
            </w:r>
          </w:p>
        </w:tc>
        <w:tc>
          <w:tcPr>
            <w:tcW w:w="2031" w:type="dxa"/>
          </w:tcPr>
          <w:p w14:paraId="0A57E32A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Indefinite</w:t>
            </w:r>
          </w:p>
        </w:tc>
        <w:tc>
          <w:tcPr>
            <w:tcW w:w="2203" w:type="dxa"/>
          </w:tcPr>
          <w:p w14:paraId="68B27F79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Audit/management</w:t>
            </w:r>
          </w:p>
        </w:tc>
      </w:tr>
      <w:tr w:rsidR="00DF3B06" w:rsidRPr="00335442" w14:paraId="601EDBAF" w14:textId="77777777" w:rsidTr="004F7AF6">
        <w:tc>
          <w:tcPr>
            <w:tcW w:w="2175" w:type="dxa"/>
          </w:tcPr>
          <w:p w14:paraId="4DE48F45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</w:tcPr>
          <w:p w14:paraId="545922A1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Cheque book stubs</w:t>
            </w:r>
          </w:p>
        </w:tc>
        <w:tc>
          <w:tcPr>
            <w:tcW w:w="2031" w:type="dxa"/>
          </w:tcPr>
          <w:p w14:paraId="7A926F26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Last completed audit</w:t>
            </w:r>
          </w:p>
        </w:tc>
        <w:tc>
          <w:tcPr>
            <w:tcW w:w="2203" w:type="dxa"/>
          </w:tcPr>
          <w:p w14:paraId="5EBEFDE3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</w:tr>
      <w:tr w:rsidR="00DF3B06" w:rsidRPr="00335442" w14:paraId="25E2D6C5" w14:textId="77777777" w:rsidTr="004F7AF6">
        <w:tc>
          <w:tcPr>
            <w:tcW w:w="2175" w:type="dxa"/>
          </w:tcPr>
          <w:p w14:paraId="1ADEA9D5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</w:tcPr>
          <w:p w14:paraId="6B262160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Paying in books</w:t>
            </w:r>
          </w:p>
        </w:tc>
        <w:tc>
          <w:tcPr>
            <w:tcW w:w="2031" w:type="dxa"/>
          </w:tcPr>
          <w:p w14:paraId="30DB4747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Last completed audit</w:t>
            </w:r>
          </w:p>
        </w:tc>
        <w:tc>
          <w:tcPr>
            <w:tcW w:w="2203" w:type="dxa"/>
          </w:tcPr>
          <w:p w14:paraId="674A3BBE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</w:tr>
      <w:tr w:rsidR="00DF3B06" w:rsidRPr="00335442" w14:paraId="3F50A5A6" w14:textId="77777777" w:rsidTr="004F7AF6">
        <w:tc>
          <w:tcPr>
            <w:tcW w:w="2175" w:type="dxa"/>
          </w:tcPr>
          <w:p w14:paraId="0A5608E1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</w:tcPr>
          <w:p w14:paraId="219F53E4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Budgetary control papers</w:t>
            </w:r>
          </w:p>
        </w:tc>
        <w:tc>
          <w:tcPr>
            <w:tcW w:w="2031" w:type="dxa"/>
          </w:tcPr>
          <w:p w14:paraId="7862157C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2 years + current year</w:t>
            </w:r>
          </w:p>
        </w:tc>
        <w:tc>
          <w:tcPr>
            <w:tcW w:w="2203" w:type="dxa"/>
          </w:tcPr>
          <w:p w14:paraId="65DF3712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Audit</w:t>
            </w:r>
          </w:p>
        </w:tc>
      </w:tr>
      <w:tr w:rsidR="00DF3B06" w:rsidRPr="00335442" w14:paraId="04A41C03" w14:textId="77777777" w:rsidTr="004F7AF6">
        <w:tc>
          <w:tcPr>
            <w:tcW w:w="2175" w:type="dxa"/>
          </w:tcPr>
          <w:p w14:paraId="13EFB1AA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</w:tcPr>
          <w:p w14:paraId="6D7F90DC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Bank Statements</w:t>
            </w:r>
          </w:p>
        </w:tc>
        <w:tc>
          <w:tcPr>
            <w:tcW w:w="2031" w:type="dxa"/>
          </w:tcPr>
          <w:p w14:paraId="51E53A69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7 years</w:t>
            </w:r>
          </w:p>
        </w:tc>
        <w:tc>
          <w:tcPr>
            <w:tcW w:w="2203" w:type="dxa"/>
          </w:tcPr>
          <w:p w14:paraId="61FEBCF6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Audit/management</w:t>
            </w:r>
          </w:p>
        </w:tc>
      </w:tr>
      <w:tr w:rsidR="00DF3B06" w:rsidRPr="00335442" w14:paraId="5ACC5B40" w14:textId="77777777" w:rsidTr="004F7AF6">
        <w:tc>
          <w:tcPr>
            <w:tcW w:w="2175" w:type="dxa"/>
          </w:tcPr>
          <w:p w14:paraId="26D34F1F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</w:tcPr>
          <w:p w14:paraId="138F1C4D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Quotations</w:t>
            </w:r>
          </w:p>
        </w:tc>
        <w:tc>
          <w:tcPr>
            <w:tcW w:w="2031" w:type="dxa"/>
          </w:tcPr>
          <w:p w14:paraId="743D66C0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7 years</w:t>
            </w:r>
          </w:p>
        </w:tc>
        <w:tc>
          <w:tcPr>
            <w:tcW w:w="2203" w:type="dxa"/>
          </w:tcPr>
          <w:p w14:paraId="729BB71A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Audit</w:t>
            </w:r>
          </w:p>
        </w:tc>
      </w:tr>
      <w:tr w:rsidR="00DF3B06" w:rsidRPr="00335442" w14:paraId="60CA3092" w14:textId="77777777" w:rsidTr="004F7AF6">
        <w:tc>
          <w:tcPr>
            <w:tcW w:w="2175" w:type="dxa"/>
          </w:tcPr>
          <w:p w14:paraId="6CD59B5C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</w:tcPr>
          <w:p w14:paraId="59B614F4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Paid invoices</w:t>
            </w:r>
          </w:p>
        </w:tc>
        <w:tc>
          <w:tcPr>
            <w:tcW w:w="2031" w:type="dxa"/>
          </w:tcPr>
          <w:p w14:paraId="394EAA49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7 years</w:t>
            </w:r>
          </w:p>
        </w:tc>
        <w:tc>
          <w:tcPr>
            <w:tcW w:w="2203" w:type="dxa"/>
          </w:tcPr>
          <w:p w14:paraId="19E77D9A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Audit/VAT</w:t>
            </w:r>
          </w:p>
        </w:tc>
      </w:tr>
      <w:tr w:rsidR="00DF3B06" w:rsidRPr="00335442" w14:paraId="5A4E9ECD" w14:textId="77777777" w:rsidTr="004F7AF6">
        <w:tc>
          <w:tcPr>
            <w:tcW w:w="2175" w:type="dxa"/>
          </w:tcPr>
          <w:p w14:paraId="47B630A6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</w:tcPr>
          <w:p w14:paraId="33752174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VAT records</w:t>
            </w:r>
          </w:p>
        </w:tc>
        <w:tc>
          <w:tcPr>
            <w:tcW w:w="2031" w:type="dxa"/>
          </w:tcPr>
          <w:p w14:paraId="2F912E1E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7 years</w:t>
            </w:r>
          </w:p>
        </w:tc>
        <w:tc>
          <w:tcPr>
            <w:tcW w:w="2203" w:type="dxa"/>
          </w:tcPr>
          <w:p w14:paraId="6FA2F99B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Audit/VAT</w:t>
            </w:r>
          </w:p>
        </w:tc>
      </w:tr>
      <w:tr w:rsidR="00DF3B06" w:rsidRPr="00335442" w14:paraId="3E0E5D26" w14:textId="77777777" w:rsidTr="004F7AF6">
        <w:tc>
          <w:tcPr>
            <w:tcW w:w="2175" w:type="dxa"/>
          </w:tcPr>
          <w:p w14:paraId="152F031B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</w:tcPr>
          <w:p w14:paraId="4796D41C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Salary records</w:t>
            </w:r>
          </w:p>
        </w:tc>
        <w:tc>
          <w:tcPr>
            <w:tcW w:w="2031" w:type="dxa"/>
          </w:tcPr>
          <w:p w14:paraId="005423F2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7 years</w:t>
            </w:r>
          </w:p>
        </w:tc>
        <w:tc>
          <w:tcPr>
            <w:tcW w:w="2203" w:type="dxa"/>
          </w:tcPr>
          <w:p w14:paraId="36F3B25D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Audit</w:t>
            </w:r>
          </w:p>
        </w:tc>
      </w:tr>
      <w:tr w:rsidR="00DF3B06" w:rsidRPr="00335442" w14:paraId="45319F1F" w14:textId="77777777" w:rsidTr="004F7AF6">
        <w:tc>
          <w:tcPr>
            <w:tcW w:w="2175" w:type="dxa"/>
          </w:tcPr>
          <w:p w14:paraId="481847FB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</w:tcPr>
          <w:p w14:paraId="668E4578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Tax and NI Records</w:t>
            </w:r>
          </w:p>
        </w:tc>
        <w:tc>
          <w:tcPr>
            <w:tcW w:w="2031" w:type="dxa"/>
          </w:tcPr>
          <w:p w14:paraId="7B0BEBE6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7 years</w:t>
            </w:r>
          </w:p>
        </w:tc>
        <w:tc>
          <w:tcPr>
            <w:tcW w:w="2203" w:type="dxa"/>
          </w:tcPr>
          <w:p w14:paraId="1365D88F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Audit</w:t>
            </w:r>
          </w:p>
        </w:tc>
      </w:tr>
      <w:tr w:rsidR="00DF3B06" w:rsidRPr="00335442" w14:paraId="4C64E7E1" w14:textId="77777777" w:rsidTr="004F7AF6">
        <w:tc>
          <w:tcPr>
            <w:tcW w:w="2175" w:type="dxa"/>
          </w:tcPr>
          <w:p w14:paraId="1BB23271" w14:textId="77777777" w:rsidR="00DF3B06" w:rsidRPr="00685F91" w:rsidRDefault="00DF3B06" w:rsidP="004F7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5F91">
              <w:rPr>
                <w:rFonts w:ascii="Arial" w:hAnsi="Arial" w:cs="Arial"/>
                <w:b/>
                <w:bCs/>
                <w:sz w:val="22"/>
                <w:szCs w:val="22"/>
              </w:rPr>
              <w:t>Insurance Policies</w:t>
            </w:r>
          </w:p>
        </w:tc>
        <w:tc>
          <w:tcPr>
            <w:tcW w:w="2601" w:type="dxa"/>
          </w:tcPr>
          <w:p w14:paraId="1E45EC26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Insurance Policies</w:t>
            </w:r>
          </w:p>
        </w:tc>
        <w:tc>
          <w:tcPr>
            <w:tcW w:w="2031" w:type="dxa"/>
          </w:tcPr>
          <w:p w14:paraId="7B813223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Whilst valid</w:t>
            </w:r>
          </w:p>
        </w:tc>
        <w:tc>
          <w:tcPr>
            <w:tcW w:w="2203" w:type="dxa"/>
          </w:tcPr>
          <w:p w14:paraId="266D5BBB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Audit</w:t>
            </w:r>
          </w:p>
        </w:tc>
      </w:tr>
      <w:tr w:rsidR="00DF3B06" w:rsidRPr="00335442" w14:paraId="41FA5EEB" w14:textId="77777777" w:rsidTr="004F7AF6">
        <w:tc>
          <w:tcPr>
            <w:tcW w:w="2175" w:type="dxa"/>
          </w:tcPr>
          <w:p w14:paraId="56207F80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</w:tcPr>
          <w:p w14:paraId="37C82665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Cert. Employers Liability</w:t>
            </w:r>
          </w:p>
        </w:tc>
        <w:tc>
          <w:tcPr>
            <w:tcW w:w="2031" w:type="dxa"/>
          </w:tcPr>
          <w:p w14:paraId="1475C2D1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40 years</w:t>
            </w:r>
          </w:p>
        </w:tc>
        <w:tc>
          <w:tcPr>
            <w:tcW w:w="2203" w:type="dxa"/>
          </w:tcPr>
          <w:p w14:paraId="04BF8267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Audit/Legal</w:t>
            </w:r>
          </w:p>
        </w:tc>
      </w:tr>
      <w:tr w:rsidR="00DF3B06" w:rsidRPr="00335442" w14:paraId="39CB2F7C" w14:textId="77777777" w:rsidTr="004F7AF6">
        <w:tc>
          <w:tcPr>
            <w:tcW w:w="2175" w:type="dxa"/>
          </w:tcPr>
          <w:p w14:paraId="3D182B5F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</w:tcPr>
          <w:p w14:paraId="6344B8B8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Cert. Public Liability</w:t>
            </w:r>
          </w:p>
        </w:tc>
        <w:tc>
          <w:tcPr>
            <w:tcW w:w="2031" w:type="dxa"/>
          </w:tcPr>
          <w:p w14:paraId="5E6F698C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40 years</w:t>
            </w:r>
          </w:p>
        </w:tc>
        <w:tc>
          <w:tcPr>
            <w:tcW w:w="2203" w:type="dxa"/>
          </w:tcPr>
          <w:p w14:paraId="7330FF9D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Audit/Legal</w:t>
            </w:r>
          </w:p>
        </w:tc>
      </w:tr>
      <w:tr w:rsidR="00DF3B06" w:rsidRPr="00335442" w14:paraId="1683FE4D" w14:textId="77777777" w:rsidTr="004F7AF6">
        <w:tc>
          <w:tcPr>
            <w:tcW w:w="2175" w:type="dxa"/>
          </w:tcPr>
          <w:p w14:paraId="42E96EDB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</w:tcPr>
          <w:p w14:paraId="104E93FD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Insurance Claim Records</w:t>
            </w:r>
          </w:p>
        </w:tc>
        <w:tc>
          <w:tcPr>
            <w:tcW w:w="2031" w:type="dxa"/>
          </w:tcPr>
          <w:p w14:paraId="31900EE1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7 years after conclusion</w:t>
            </w:r>
          </w:p>
        </w:tc>
        <w:tc>
          <w:tcPr>
            <w:tcW w:w="2203" w:type="dxa"/>
          </w:tcPr>
          <w:p w14:paraId="7E978987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Legal</w:t>
            </w:r>
          </w:p>
        </w:tc>
      </w:tr>
      <w:tr w:rsidR="00DF3B06" w:rsidRPr="00335442" w14:paraId="7BCE7F21" w14:textId="77777777" w:rsidTr="004F7AF6">
        <w:tc>
          <w:tcPr>
            <w:tcW w:w="2175" w:type="dxa"/>
          </w:tcPr>
          <w:p w14:paraId="60BF85FF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</w:tcPr>
          <w:p w14:paraId="2E84600E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Policy Renewal Records</w:t>
            </w:r>
          </w:p>
        </w:tc>
        <w:tc>
          <w:tcPr>
            <w:tcW w:w="2031" w:type="dxa"/>
          </w:tcPr>
          <w:p w14:paraId="2765B973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Whilst valid</w:t>
            </w:r>
          </w:p>
        </w:tc>
        <w:tc>
          <w:tcPr>
            <w:tcW w:w="2203" w:type="dxa"/>
          </w:tcPr>
          <w:p w14:paraId="04884BBF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</w:tr>
      <w:tr w:rsidR="00DF3B06" w:rsidRPr="00335442" w14:paraId="3C0FFF9B" w14:textId="77777777" w:rsidTr="004F7AF6">
        <w:tc>
          <w:tcPr>
            <w:tcW w:w="2175" w:type="dxa"/>
          </w:tcPr>
          <w:p w14:paraId="3BEFFD4A" w14:textId="77777777" w:rsidR="00DF3B06" w:rsidRPr="00685F91" w:rsidRDefault="00DF3B06" w:rsidP="004F7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5F91">
              <w:rPr>
                <w:rFonts w:ascii="Arial" w:hAnsi="Arial" w:cs="Arial"/>
                <w:b/>
                <w:bCs/>
                <w:sz w:val="22"/>
                <w:szCs w:val="22"/>
              </w:rPr>
              <w:t>General Management</w:t>
            </w:r>
          </w:p>
        </w:tc>
        <w:tc>
          <w:tcPr>
            <w:tcW w:w="2601" w:type="dxa"/>
          </w:tcPr>
          <w:p w14:paraId="00D4D3BB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Assets Register</w:t>
            </w:r>
          </w:p>
        </w:tc>
        <w:tc>
          <w:tcPr>
            <w:tcW w:w="2031" w:type="dxa"/>
          </w:tcPr>
          <w:p w14:paraId="7FCB6A39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Indefinite</w:t>
            </w:r>
          </w:p>
        </w:tc>
        <w:tc>
          <w:tcPr>
            <w:tcW w:w="2203" w:type="dxa"/>
          </w:tcPr>
          <w:p w14:paraId="39B6FCE0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Audit</w:t>
            </w:r>
          </w:p>
        </w:tc>
      </w:tr>
      <w:tr w:rsidR="00DF3B06" w:rsidRPr="00335442" w14:paraId="5CCF7C71" w14:textId="77777777" w:rsidTr="004F7AF6">
        <w:tc>
          <w:tcPr>
            <w:tcW w:w="2175" w:type="dxa"/>
          </w:tcPr>
          <w:p w14:paraId="4CCDBC2B" w14:textId="77777777" w:rsidR="00DF3B06" w:rsidRPr="00685F91" w:rsidRDefault="00DF3B06" w:rsidP="004F7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1" w:type="dxa"/>
          </w:tcPr>
          <w:p w14:paraId="0BB895D1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Deeds, leases</w:t>
            </w:r>
          </w:p>
        </w:tc>
        <w:tc>
          <w:tcPr>
            <w:tcW w:w="2031" w:type="dxa"/>
          </w:tcPr>
          <w:p w14:paraId="43581E62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Indefinite</w:t>
            </w:r>
          </w:p>
        </w:tc>
        <w:tc>
          <w:tcPr>
            <w:tcW w:w="2203" w:type="dxa"/>
          </w:tcPr>
          <w:p w14:paraId="26927CEE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Audit</w:t>
            </w:r>
          </w:p>
        </w:tc>
      </w:tr>
      <w:tr w:rsidR="00DF3B06" w:rsidRPr="00335442" w14:paraId="66FAB607" w14:textId="77777777" w:rsidTr="004F7AF6">
        <w:tc>
          <w:tcPr>
            <w:tcW w:w="2175" w:type="dxa"/>
          </w:tcPr>
          <w:p w14:paraId="1EE5EDEB" w14:textId="77777777" w:rsidR="00DF3B06" w:rsidRPr="00685F91" w:rsidRDefault="00DF3B06" w:rsidP="004F7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5F91">
              <w:rPr>
                <w:rFonts w:ascii="Arial" w:hAnsi="Arial" w:cs="Arial"/>
                <w:b/>
                <w:bCs/>
                <w:sz w:val="22"/>
                <w:szCs w:val="22"/>
              </w:rPr>
              <w:t>Councillors</w:t>
            </w:r>
          </w:p>
        </w:tc>
        <w:tc>
          <w:tcPr>
            <w:tcW w:w="2601" w:type="dxa"/>
          </w:tcPr>
          <w:p w14:paraId="75E5154D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Register of Councillors Interests</w:t>
            </w:r>
          </w:p>
        </w:tc>
        <w:tc>
          <w:tcPr>
            <w:tcW w:w="2031" w:type="dxa"/>
          </w:tcPr>
          <w:p w14:paraId="706F2F5E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18 months after individual ceases to be a Councillor</w:t>
            </w:r>
          </w:p>
        </w:tc>
        <w:tc>
          <w:tcPr>
            <w:tcW w:w="2203" w:type="dxa"/>
          </w:tcPr>
          <w:p w14:paraId="747927D9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</w:tr>
      <w:tr w:rsidR="00DF3B06" w:rsidRPr="00335442" w14:paraId="626B4938" w14:textId="77777777" w:rsidTr="004F7AF6">
        <w:tc>
          <w:tcPr>
            <w:tcW w:w="2175" w:type="dxa"/>
          </w:tcPr>
          <w:p w14:paraId="3B2610AC" w14:textId="77777777" w:rsidR="00DF3B06" w:rsidRPr="00685F91" w:rsidRDefault="00DF3B06" w:rsidP="004F7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1" w:type="dxa"/>
          </w:tcPr>
          <w:p w14:paraId="3E5A6010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Declarations of Acceptance</w:t>
            </w:r>
          </w:p>
        </w:tc>
        <w:tc>
          <w:tcPr>
            <w:tcW w:w="2031" w:type="dxa"/>
          </w:tcPr>
          <w:p w14:paraId="2C242DE4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Term of Office + 1 year</w:t>
            </w:r>
          </w:p>
        </w:tc>
        <w:tc>
          <w:tcPr>
            <w:tcW w:w="2203" w:type="dxa"/>
          </w:tcPr>
          <w:p w14:paraId="030142C6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</w:tr>
      <w:tr w:rsidR="00DF3B06" w:rsidRPr="00335442" w14:paraId="5B51D4E4" w14:textId="77777777" w:rsidTr="004F7AF6">
        <w:tc>
          <w:tcPr>
            <w:tcW w:w="2175" w:type="dxa"/>
          </w:tcPr>
          <w:p w14:paraId="48E4D864" w14:textId="77777777" w:rsidR="00DF3B06" w:rsidRPr="00685F91" w:rsidRDefault="00DF3B06" w:rsidP="004F7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5F91">
              <w:rPr>
                <w:rFonts w:ascii="Arial" w:hAnsi="Arial" w:cs="Arial"/>
                <w:b/>
                <w:bCs/>
                <w:sz w:val="22"/>
                <w:szCs w:val="22"/>
              </w:rPr>
              <w:t>Employee</w:t>
            </w:r>
          </w:p>
        </w:tc>
        <w:tc>
          <w:tcPr>
            <w:tcW w:w="2601" w:type="dxa"/>
          </w:tcPr>
          <w:p w14:paraId="0E4E4627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Application forms (unsuccessful)</w:t>
            </w:r>
          </w:p>
        </w:tc>
        <w:tc>
          <w:tcPr>
            <w:tcW w:w="2031" w:type="dxa"/>
          </w:tcPr>
          <w:p w14:paraId="6BE60721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6 months</w:t>
            </w:r>
          </w:p>
        </w:tc>
        <w:tc>
          <w:tcPr>
            <w:tcW w:w="2203" w:type="dxa"/>
          </w:tcPr>
          <w:p w14:paraId="72AC6955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</w:tr>
      <w:tr w:rsidR="00DF3B06" w:rsidRPr="00335442" w14:paraId="0026F46E" w14:textId="77777777" w:rsidTr="004F7AF6">
        <w:tc>
          <w:tcPr>
            <w:tcW w:w="2175" w:type="dxa"/>
          </w:tcPr>
          <w:p w14:paraId="6D612822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</w:tcPr>
          <w:p w14:paraId="434DA37A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Application forms</w:t>
            </w:r>
          </w:p>
          <w:p w14:paraId="1485545E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(successful)</w:t>
            </w:r>
          </w:p>
        </w:tc>
        <w:tc>
          <w:tcPr>
            <w:tcW w:w="2031" w:type="dxa"/>
          </w:tcPr>
          <w:p w14:paraId="5A0253D8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Period of employment + 6 months</w:t>
            </w:r>
          </w:p>
        </w:tc>
        <w:tc>
          <w:tcPr>
            <w:tcW w:w="2203" w:type="dxa"/>
          </w:tcPr>
          <w:p w14:paraId="26575A11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</w:tr>
      <w:tr w:rsidR="00DF3B06" w:rsidRPr="00335442" w14:paraId="6CF96727" w14:textId="77777777" w:rsidTr="004F7AF6">
        <w:tc>
          <w:tcPr>
            <w:tcW w:w="2175" w:type="dxa"/>
          </w:tcPr>
          <w:p w14:paraId="717BC08D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</w:tcPr>
          <w:p w14:paraId="3396E1F4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Disciplinary records</w:t>
            </w:r>
          </w:p>
        </w:tc>
        <w:tc>
          <w:tcPr>
            <w:tcW w:w="2031" w:type="dxa"/>
          </w:tcPr>
          <w:p w14:paraId="3E6711C0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Period of employment + 6 months</w:t>
            </w:r>
          </w:p>
        </w:tc>
        <w:tc>
          <w:tcPr>
            <w:tcW w:w="2203" w:type="dxa"/>
          </w:tcPr>
          <w:p w14:paraId="1320D0DD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</w:tr>
      <w:tr w:rsidR="00DF3B06" w:rsidRPr="00335442" w14:paraId="3CEC1C47" w14:textId="77777777" w:rsidTr="004F7AF6">
        <w:tc>
          <w:tcPr>
            <w:tcW w:w="2175" w:type="dxa"/>
          </w:tcPr>
          <w:p w14:paraId="36F73E33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</w:tcPr>
          <w:p w14:paraId="461A0E42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Personal files (appraisals/pay reviews etc)</w:t>
            </w:r>
          </w:p>
        </w:tc>
        <w:tc>
          <w:tcPr>
            <w:tcW w:w="2031" w:type="dxa"/>
          </w:tcPr>
          <w:p w14:paraId="70A1CABF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Period of employment + 6 months</w:t>
            </w:r>
          </w:p>
        </w:tc>
        <w:tc>
          <w:tcPr>
            <w:tcW w:w="2203" w:type="dxa"/>
          </w:tcPr>
          <w:p w14:paraId="09EBFA40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</w:tr>
      <w:tr w:rsidR="00DF3B06" w:rsidRPr="00335442" w14:paraId="37175381" w14:textId="77777777" w:rsidTr="004F7AF6">
        <w:tc>
          <w:tcPr>
            <w:tcW w:w="2175" w:type="dxa"/>
          </w:tcPr>
          <w:p w14:paraId="49059E05" w14:textId="77777777" w:rsidR="00DF3B06" w:rsidRPr="00685F91" w:rsidRDefault="00DF3B06" w:rsidP="004F7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5F91">
              <w:rPr>
                <w:rFonts w:ascii="Arial" w:hAnsi="Arial" w:cs="Arial"/>
                <w:b/>
                <w:bCs/>
                <w:sz w:val="22"/>
                <w:szCs w:val="22"/>
              </w:rPr>
              <w:t>Miscellaneous</w:t>
            </w:r>
          </w:p>
        </w:tc>
        <w:tc>
          <w:tcPr>
            <w:tcW w:w="2601" w:type="dxa"/>
          </w:tcPr>
          <w:p w14:paraId="778BF191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Complaints</w:t>
            </w:r>
          </w:p>
        </w:tc>
        <w:tc>
          <w:tcPr>
            <w:tcW w:w="2031" w:type="dxa"/>
          </w:tcPr>
          <w:p w14:paraId="4EBF3A04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2 years after closure</w:t>
            </w:r>
          </w:p>
        </w:tc>
        <w:tc>
          <w:tcPr>
            <w:tcW w:w="2203" w:type="dxa"/>
          </w:tcPr>
          <w:p w14:paraId="19218C7D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</w:tr>
      <w:tr w:rsidR="00DF3B06" w:rsidRPr="00335442" w14:paraId="08250B8D" w14:textId="77777777" w:rsidTr="004F7AF6">
        <w:tc>
          <w:tcPr>
            <w:tcW w:w="2175" w:type="dxa"/>
          </w:tcPr>
          <w:p w14:paraId="14EB4944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</w:tcPr>
          <w:p w14:paraId="21668188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Information requests</w:t>
            </w:r>
          </w:p>
        </w:tc>
        <w:tc>
          <w:tcPr>
            <w:tcW w:w="2031" w:type="dxa"/>
          </w:tcPr>
          <w:p w14:paraId="74841159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2 years after closure</w:t>
            </w:r>
          </w:p>
        </w:tc>
        <w:tc>
          <w:tcPr>
            <w:tcW w:w="2203" w:type="dxa"/>
          </w:tcPr>
          <w:p w14:paraId="099A8676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</w:tr>
      <w:tr w:rsidR="00DF3B06" w:rsidRPr="00335442" w14:paraId="79EBFC75" w14:textId="77777777" w:rsidTr="004F7AF6">
        <w:tc>
          <w:tcPr>
            <w:tcW w:w="2175" w:type="dxa"/>
          </w:tcPr>
          <w:p w14:paraId="1038D9EC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</w:tcPr>
          <w:p w14:paraId="700CE0F6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Press releases</w:t>
            </w:r>
          </w:p>
        </w:tc>
        <w:tc>
          <w:tcPr>
            <w:tcW w:w="2031" w:type="dxa"/>
          </w:tcPr>
          <w:p w14:paraId="391F4058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5 years</w:t>
            </w:r>
          </w:p>
        </w:tc>
        <w:tc>
          <w:tcPr>
            <w:tcW w:w="2203" w:type="dxa"/>
          </w:tcPr>
          <w:p w14:paraId="7EF436EC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</w:tr>
      <w:tr w:rsidR="00DF3B06" w:rsidRPr="00335442" w14:paraId="309B8F51" w14:textId="77777777" w:rsidTr="004F7AF6">
        <w:tc>
          <w:tcPr>
            <w:tcW w:w="2175" w:type="dxa"/>
          </w:tcPr>
          <w:p w14:paraId="6D41171A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</w:tcPr>
          <w:p w14:paraId="7520315C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Public consultations</w:t>
            </w:r>
          </w:p>
        </w:tc>
        <w:tc>
          <w:tcPr>
            <w:tcW w:w="2031" w:type="dxa"/>
          </w:tcPr>
          <w:p w14:paraId="6F128C6E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5 years</w:t>
            </w:r>
          </w:p>
        </w:tc>
        <w:tc>
          <w:tcPr>
            <w:tcW w:w="2203" w:type="dxa"/>
          </w:tcPr>
          <w:p w14:paraId="35A25B76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</w:tr>
      <w:tr w:rsidR="00DF3B06" w:rsidRPr="00335442" w14:paraId="06190E21" w14:textId="77777777" w:rsidTr="004F7AF6">
        <w:tc>
          <w:tcPr>
            <w:tcW w:w="2175" w:type="dxa"/>
          </w:tcPr>
          <w:p w14:paraId="5AD5DAE9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</w:tcPr>
          <w:p w14:paraId="593BF73B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Reports, newsletters</w:t>
            </w:r>
          </w:p>
        </w:tc>
        <w:tc>
          <w:tcPr>
            <w:tcW w:w="2031" w:type="dxa"/>
          </w:tcPr>
          <w:p w14:paraId="6C88836C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As long as is useful</w:t>
            </w:r>
          </w:p>
        </w:tc>
        <w:tc>
          <w:tcPr>
            <w:tcW w:w="2203" w:type="dxa"/>
          </w:tcPr>
          <w:p w14:paraId="4C26C324" w14:textId="77777777" w:rsidR="00DF3B06" w:rsidRPr="00335442" w:rsidRDefault="00DF3B06" w:rsidP="004F7AF6">
            <w:pPr>
              <w:rPr>
                <w:rFonts w:ascii="Arial" w:hAnsi="Arial" w:cs="Arial"/>
                <w:sz w:val="22"/>
                <w:szCs w:val="22"/>
              </w:rPr>
            </w:pPr>
            <w:r w:rsidRPr="00335442"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</w:tr>
    </w:tbl>
    <w:p w14:paraId="0A3FB77F" w14:textId="77777777" w:rsidR="00DF3B06" w:rsidRPr="00335442" w:rsidRDefault="00DF3B06" w:rsidP="00DF3B06">
      <w:pPr>
        <w:jc w:val="center"/>
        <w:rPr>
          <w:rFonts w:ascii="Arial" w:hAnsi="Arial" w:cs="Arial"/>
          <w:sz w:val="22"/>
          <w:szCs w:val="22"/>
        </w:rPr>
      </w:pPr>
    </w:p>
    <w:p w14:paraId="496F3CC2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</w:p>
    <w:p w14:paraId="4B7AAC1A" w14:textId="77777777" w:rsidR="00DF3B06" w:rsidRDefault="00DF3B06" w:rsidP="00DF3B06">
      <w:pPr>
        <w:rPr>
          <w:rFonts w:ascii="Arial" w:hAnsi="Arial" w:cs="Arial"/>
          <w:b/>
          <w:bCs/>
          <w:sz w:val="22"/>
          <w:szCs w:val="22"/>
        </w:rPr>
      </w:pPr>
      <w:r w:rsidRPr="00685F91">
        <w:rPr>
          <w:rFonts w:ascii="Arial" w:hAnsi="Arial" w:cs="Arial"/>
          <w:b/>
          <w:bCs/>
          <w:sz w:val="22"/>
          <w:szCs w:val="22"/>
        </w:rPr>
        <w:t>General correspondence</w:t>
      </w:r>
    </w:p>
    <w:p w14:paraId="3C29422E" w14:textId="77777777" w:rsidR="00DF3B06" w:rsidRPr="00685F91" w:rsidRDefault="00DF3B06" w:rsidP="00DF3B06">
      <w:pPr>
        <w:rPr>
          <w:rFonts w:ascii="Arial" w:hAnsi="Arial" w:cs="Arial"/>
          <w:b/>
          <w:bCs/>
          <w:sz w:val="22"/>
          <w:szCs w:val="22"/>
        </w:rPr>
      </w:pPr>
    </w:p>
    <w:p w14:paraId="15DCA54C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General correspondence will be retained for as long as is relevant, the minimum period is 1 year.</w:t>
      </w:r>
    </w:p>
    <w:p w14:paraId="4CBE0C21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</w:p>
    <w:p w14:paraId="31E43EAE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An annual review of all documentation should be carried out and items that have reached their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>deletion or destruction date being deleted/destroyed and the remainder being considered for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>archiving.</w:t>
      </w:r>
    </w:p>
    <w:p w14:paraId="1C457A3F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</w:p>
    <w:p w14:paraId="306F7EFB" w14:textId="77777777" w:rsidR="00DF3B06" w:rsidRDefault="00DF3B06" w:rsidP="00DF3B06">
      <w:pPr>
        <w:rPr>
          <w:rFonts w:ascii="Arial" w:hAnsi="Arial" w:cs="Arial"/>
          <w:b/>
          <w:bCs/>
          <w:sz w:val="22"/>
          <w:szCs w:val="22"/>
        </w:rPr>
      </w:pPr>
      <w:r w:rsidRPr="00685F91">
        <w:rPr>
          <w:rFonts w:ascii="Arial" w:hAnsi="Arial" w:cs="Arial"/>
          <w:b/>
          <w:bCs/>
          <w:sz w:val="22"/>
          <w:szCs w:val="22"/>
        </w:rPr>
        <w:t>Recordings of meetings</w:t>
      </w:r>
    </w:p>
    <w:p w14:paraId="40673096" w14:textId="77777777" w:rsidR="00DF3B06" w:rsidRPr="00685F91" w:rsidRDefault="00DF3B06" w:rsidP="00DF3B06">
      <w:pPr>
        <w:rPr>
          <w:rFonts w:ascii="Arial" w:hAnsi="Arial" w:cs="Arial"/>
          <w:b/>
          <w:bCs/>
          <w:sz w:val="22"/>
          <w:szCs w:val="22"/>
        </w:rPr>
      </w:pPr>
    </w:p>
    <w:p w14:paraId="51BFB652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Meetings of the Parish Council are</w:t>
      </w:r>
      <w:r>
        <w:rPr>
          <w:rFonts w:ascii="Arial" w:hAnsi="Arial" w:cs="Arial"/>
          <w:sz w:val="22"/>
          <w:szCs w:val="22"/>
        </w:rPr>
        <w:t xml:space="preserve"> not recorded.  </w:t>
      </w:r>
      <w:r w:rsidRPr="00335442">
        <w:rPr>
          <w:rFonts w:ascii="Arial" w:hAnsi="Arial" w:cs="Arial"/>
          <w:sz w:val="22"/>
          <w:szCs w:val="22"/>
        </w:rPr>
        <w:t xml:space="preserve"> </w:t>
      </w:r>
    </w:p>
    <w:p w14:paraId="42C23ABC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</w:p>
    <w:p w14:paraId="30541B0F" w14:textId="77777777" w:rsidR="00DF3B06" w:rsidRPr="00685F91" w:rsidRDefault="00DF3B06" w:rsidP="00DF3B06">
      <w:pPr>
        <w:rPr>
          <w:rFonts w:ascii="Arial" w:hAnsi="Arial" w:cs="Arial"/>
          <w:b/>
          <w:bCs/>
          <w:sz w:val="22"/>
          <w:szCs w:val="22"/>
        </w:rPr>
      </w:pPr>
      <w:r w:rsidRPr="00685F91">
        <w:rPr>
          <w:rFonts w:ascii="Arial" w:hAnsi="Arial" w:cs="Arial"/>
          <w:b/>
          <w:bCs/>
          <w:sz w:val="22"/>
          <w:szCs w:val="22"/>
        </w:rPr>
        <w:t>Planning Applications</w:t>
      </w:r>
    </w:p>
    <w:p w14:paraId="259EE358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lastRenderedPageBreak/>
        <w:t>All planning applications and relevant decision notices are available at the relevant planning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>authority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North Devon Council or Devon County Council</w:t>
      </w:r>
      <w:r w:rsidRPr="00335442">
        <w:rPr>
          <w:rFonts w:ascii="Arial" w:hAnsi="Arial" w:cs="Arial"/>
          <w:sz w:val="22"/>
          <w:szCs w:val="22"/>
        </w:rPr>
        <w:t xml:space="preserve">) and there is no requirement to retain duplicates locally. </w:t>
      </w:r>
    </w:p>
    <w:p w14:paraId="5B847917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</w:p>
    <w:p w14:paraId="04264432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All Parish Council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>recommendations in connection with these applications are recorded in the Council’s minutes and are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 xml:space="preserve">retained indefinitely. </w:t>
      </w:r>
    </w:p>
    <w:p w14:paraId="4B12E7AA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</w:p>
    <w:p w14:paraId="2F4E32C2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Correspondence received in connection with applications will be retained until</w:t>
      </w:r>
    </w:p>
    <w:p w14:paraId="65FE19AF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the development is completed.</w:t>
      </w:r>
    </w:p>
    <w:p w14:paraId="602C4D47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</w:p>
    <w:p w14:paraId="1E9D7C8E" w14:textId="77777777" w:rsidR="00DF3B06" w:rsidRDefault="00DF3B06" w:rsidP="00DF3B06">
      <w:pPr>
        <w:rPr>
          <w:rFonts w:ascii="Arial" w:hAnsi="Arial" w:cs="Arial"/>
          <w:b/>
          <w:bCs/>
          <w:sz w:val="22"/>
          <w:szCs w:val="22"/>
        </w:rPr>
      </w:pPr>
      <w:r w:rsidRPr="00685F91">
        <w:rPr>
          <w:rFonts w:ascii="Arial" w:hAnsi="Arial" w:cs="Arial"/>
          <w:b/>
          <w:bCs/>
          <w:sz w:val="22"/>
          <w:szCs w:val="22"/>
        </w:rPr>
        <w:t>Disposal</w:t>
      </w:r>
    </w:p>
    <w:p w14:paraId="1AC00C4F" w14:textId="77777777" w:rsidR="00DF3B06" w:rsidRPr="00685F91" w:rsidRDefault="00DF3B06" w:rsidP="00DF3B06">
      <w:pPr>
        <w:rPr>
          <w:rFonts w:ascii="Arial" w:hAnsi="Arial" w:cs="Arial"/>
          <w:b/>
          <w:bCs/>
          <w:sz w:val="22"/>
          <w:szCs w:val="22"/>
        </w:rPr>
      </w:pPr>
    </w:p>
    <w:p w14:paraId="54A4F96E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Documents to be disposed of by the holder and to be shredded if they contain sensitive or confidential</w:t>
      </w:r>
      <w:r>
        <w:rPr>
          <w:rFonts w:ascii="Arial" w:hAnsi="Arial" w:cs="Arial"/>
          <w:sz w:val="22"/>
          <w:szCs w:val="22"/>
        </w:rPr>
        <w:t xml:space="preserve"> </w:t>
      </w:r>
      <w:r w:rsidRPr="00335442">
        <w:rPr>
          <w:rFonts w:ascii="Arial" w:hAnsi="Arial" w:cs="Arial"/>
          <w:sz w:val="22"/>
          <w:szCs w:val="22"/>
        </w:rPr>
        <w:t xml:space="preserve">information, or personal information. </w:t>
      </w:r>
    </w:p>
    <w:p w14:paraId="5801DCC8" w14:textId="77777777" w:rsidR="00DF3B06" w:rsidRDefault="00DF3B06" w:rsidP="00DF3B06">
      <w:pPr>
        <w:rPr>
          <w:rFonts w:ascii="Arial" w:hAnsi="Arial" w:cs="Arial"/>
          <w:sz w:val="22"/>
          <w:szCs w:val="22"/>
        </w:rPr>
      </w:pPr>
    </w:p>
    <w:p w14:paraId="5A7FCD1B" w14:textId="77777777" w:rsidR="00DF3B06" w:rsidRPr="00335442" w:rsidRDefault="00DF3B06" w:rsidP="00DF3B06">
      <w:pPr>
        <w:rPr>
          <w:rFonts w:ascii="Arial" w:hAnsi="Arial" w:cs="Arial"/>
          <w:sz w:val="22"/>
          <w:szCs w:val="22"/>
        </w:rPr>
      </w:pPr>
      <w:r w:rsidRPr="00335442">
        <w:rPr>
          <w:rFonts w:ascii="Arial" w:hAnsi="Arial" w:cs="Arial"/>
          <w:sz w:val="22"/>
          <w:szCs w:val="22"/>
        </w:rPr>
        <w:t>Electronic documents to be deleted and recycling bin cleared.</w:t>
      </w:r>
    </w:p>
    <w:p w14:paraId="73EC6696" w14:textId="77777777" w:rsidR="00DF3B06" w:rsidRDefault="00DF3B06" w:rsidP="00DF3B06"/>
    <w:p w14:paraId="4F288A44" w14:textId="77777777" w:rsidR="00DF3B06" w:rsidRDefault="00DF3B06" w:rsidP="00DF3B06"/>
    <w:p w14:paraId="0A611BF3" w14:textId="77777777" w:rsidR="00EC2598" w:rsidRDefault="00285414"/>
    <w:sectPr w:rsidR="00EC2598" w:rsidSect="007754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06"/>
    <w:rsid w:val="001A4250"/>
    <w:rsid w:val="00285414"/>
    <w:rsid w:val="004E10DD"/>
    <w:rsid w:val="00570AB4"/>
    <w:rsid w:val="00775446"/>
    <w:rsid w:val="00BD5C49"/>
    <w:rsid w:val="00D73DE5"/>
    <w:rsid w:val="00DA28DD"/>
    <w:rsid w:val="00DF3B06"/>
    <w:rsid w:val="00F2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DDE5E"/>
  <w15:chartTrackingRefBased/>
  <w15:docId w15:val="{B41404B4-78C7-0D48-BB20-4D80B511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3</cp:revision>
  <dcterms:created xsi:type="dcterms:W3CDTF">2023-05-07T18:41:00Z</dcterms:created>
  <dcterms:modified xsi:type="dcterms:W3CDTF">2023-06-01T15:28:00Z</dcterms:modified>
</cp:coreProperties>
</file>